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FAA" w:rsidRDefault="00840FAA">
      <w:pPr>
        <w:pStyle w:val="ConsPlusTitlePage"/>
      </w:pPr>
      <w:r>
        <w:br/>
      </w:r>
    </w:p>
    <w:p w:rsidR="00840FAA" w:rsidRDefault="00840FAA">
      <w:pPr>
        <w:pStyle w:val="ConsPlusNormal"/>
        <w:jc w:val="both"/>
        <w:outlineLvl w:val="0"/>
      </w:pPr>
    </w:p>
    <w:p w:rsidR="00840FAA" w:rsidRDefault="00840FA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0FAA" w:rsidRDefault="00840FAA">
      <w:pPr>
        <w:pStyle w:val="ConsPlusTitle"/>
        <w:jc w:val="center"/>
      </w:pPr>
    </w:p>
    <w:p w:rsidR="00840FAA" w:rsidRDefault="00840FAA">
      <w:pPr>
        <w:pStyle w:val="ConsPlusTitle"/>
        <w:jc w:val="center"/>
      </w:pPr>
      <w:r>
        <w:t>ПОСТАНОВЛЕНИЕ</w:t>
      </w:r>
    </w:p>
    <w:p w:rsidR="00840FAA" w:rsidRDefault="00840FAA">
      <w:pPr>
        <w:pStyle w:val="ConsPlusTitle"/>
        <w:jc w:val="center"/>
      </w:pPr>
      <w:bookmarkStart w:id="0" w:name="_GoBack"/>
      <w:r>
        <w:t>от 23 мая 2020 г. N 741</w:t>
      </w:r>
    </w:p>
    <w:bookmarkEnd w:id="0"/>
    <w:p w:rsidR="00840FAA" w:rsidRDefault="00840FAA">
      <w:pPr>
        <w:pStyle w:val="ConsPlusTitle"/>
        <w:jc w:val="center"/>
      </w:pPr>
    </w:p>
    <w:p w:rsidR="00840FAA" w:rsidRDefault="00840FAA">
      <w:pPr>
        <w:pStyle w:val="ConsPlusTitle"/>
        <w:jc w:val="center"/>
      </w:pPr>
      <w:r>
        <w:t>ОБ УТВЕРЖДЕНИИ ПРАВИЛ</w:t>
      </w:r>
    </w:p>
    <w:p w:rsidR="00840FAA" w:rsidRDefault="00840FAA">
      <w:pPr>
        <w:pStyle w:val="ConsPlusTitle"/>
        <w:jc w:val="center"/>
      </w:pPr>
      <w:r>
        <w:t>ОРГАНИЗАЦИИ И ПРОВЕДЕНИЯ ТЕХНИЧЕСКОГО ОСМОТРА АВТОБУСОВ</w:t>
      </w:r>
    </w:p>
    <w:p w:rsidR="00840FAA" w:rsidRDefault="00840F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0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15.09.2020 </w:t>
            </w:r>
            <w:hyperlink r:id="rId4">
              <w:r>
                <w:rPr>
                  <w:color w:val="0000FF"/>
                </w:rPr>
                <w:t>N 1434</w:t>
              </w:r>
            </w:hyperlink>
            <w:r>
              <w:rPr>
                <w:color w:val="392C69"/>
              </w:rPr>
              <w:t>,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5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 xml:space="preserve">, от 09.12.2023 </w:t>
            </w:r>
            <w:hyperlink r:id="rId6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 xml:space="preserve">, от 02.06.2026 </w:t>
            </w:r>
            <w:hyperlink r:id="rId7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ind w:firstLine="540"/>
        <w:jc w:val="both"/>
      </w:pPr>
      <w:r>
        <w:t xml:space="preserve">В соответствии со </w:t>
      </w:r>
      <w:hyperlink r:id="rId8">
        <w:r>
          <w:rPr>
            <w:color w:val="0000FF"/>
          </w:rPr>
          <w:t>статьей 2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организации и проведения технического осмотра автобусов.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2. Настоящее постановление вступает в силу со дня вступления в силу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 и действует до 1 марта 2027 г.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09.03.2022 N 306)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right"/>
      </w:pPr>
      <w:r>
        <w:t>Председатель Правительства</w:t>
      </w:r>
    </w:p>
    <w:p w:rsidR="00840FAA" w:rsidRDefault="00840FAA">
      <w:pPr>
        <w:pStyle w:val="ConsPlusNormal"/>
        <w:jc w:val="right"/>
      </w:pPr>
      <w:r>
        <w:t>Российской Федерации</w:t>
      </w:r>
    </w:p>
    <w:p w:rsidR="00840FAA" w:rsidRDefault="00840FAA">
      <w:pPr>
        <w:pStyle w:val="ConsPlusNormal"/>
        <w:jc w:val="right"/>
      </w:pPr>
      <w:r>
        <w:t>М.МИШУСТИН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right"/>
        <w:outlineLvl w:val="0"/>
      </w:pPr>
      <w:r>
        <w:t>Утверждены</w:t>
      </w:r>
    </w:p>
    <w:p w:rsidR="00840FAA" w:rsidRDefault="00840FAA">
      <w:pPr>
        <w:pStyle w:val="ConsPlusNormal"/>
        <w:jc w:val="right"/>
      </w:pPr>
      <w:r>
        <w:t>постановлением Правительства</w:t>
      </w:r>
    </w:p>
    <w:p w:rsidR="00840FAA" w:rsidRDefault="00840FAA">
      <w:pPr>
        <w:pStyle w:val="ConsPlusNormal"/>
        <w:jc w:val="right"/>
      </w:pPr>
      <w:r>
        <w:t>Российской Федерации</w:t>
      </w:r>
    </w:p>
    <w:p w:rsidR="00840FAA" w:rsidRDefault="00840FAA">
      <w:pPr>
        <w:pStyle w:val="ConsPlusNormal"/>
        <w:jc w:val="right"/>
      </w:pPr>
      <w:r>
        <w:t>от 23 мая 2020 г. N 741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Title"/>
        <w:jc w:val="center"/>
      </w:pPr>
      <w:bookmarkStart w:id="1" w:name="P30"/>
      <w:bookmarkEnd w:id="1"/>
      <w:r>
        <w:t>ПРАВИЛА</w:t>
      </w:r>
    </w:p>
    <w:p w:rsidR="00840FAA" w:rsidRDefault="00840FAA">
      <w:pPr>
        <w:pStyle w:val="ConsPlusTitle"/>
        <w:jc w:val="center"/>
      </w:pPr>
      <w:r>
        <w:t>ОРГАНИЗАЦИИ И ПРОВЕДЕНИЯ ТЕХНИЧЕСКОГО ОСМОТРА АВТОБУСОВ</w:t>
      </w:r>
    </w:p>
    <w:p w:rsidR="00840FAA" w:rsidRDefault="00840F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0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15.09.2020 </w:t>
            </w:r>
            <w:hyperlink r:id="rId11">
              <w:r>
                <w:rPr>
                  <w:color w:val="0000FF"/>
                </w:rPr>
                <w:t>N 1434</w:t>
              </w:r>
            </w:hyperlink>
            <w:r>
              <w:rPr>
                <w:color w:val="392C69"/>
              </w:rPr>
              <w:t>,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12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 xml:space="preserve">, от 09.12.2023 </w:t>
            </w:r>
            <w:hyperlink r:id="rId13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 xml:space="preserve">, от 02.06.2026 </w:t>
            </w:r>
            <w:hyperlink r:id="rId14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ind w:firstLine="540"/>
        <w:jc w:val="both"/>
      </w:pPr>
      <w:r>
        <w:t>1. Настоящие Правила устанавливают порядок организации и проведения технического осмотра автобусов.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2. В настоящих Правилах под автобусами понимаются транспортные средства категорий М</w:t>
      </w:r>
      <w:r>
        <w:rPr>
          <w:vertAlign w:val="subscript"/>
        </w:rPr>
        <w:t>2</w:t>
      </w:r>
      <w:r>
        <w:t xml:space="preserve"> и М</w:t>
      </w:r>
      <w:r>
        <w:rPr>
          <w:vertAlign w:val="subscript"/>
        </w:rPr>
        <w:t>3</w:t>
      </w:r>
      <w:r>
        <w:t xml:space="preserve"> (в том числе отнесенные к транспортным средствам повышенной проходимости (категории G), </w:t>
      </w:r>
      <w:r>
        <w:lastRenderedPageBreak/>
        <w:t>подлежащие государственной регистрации в подразделениях Государственной инспекции безопасности дорожного движения Министерства внутренних дел Российской Федерации.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3. Настоящие Правила не применяются к отношениям, связанным с проведением технического осмотра автобусов органов, осуществляющих оперативно-розыскную деятельность, имеющих особенности конструкции и (или) специально оборудованных для решения задач оперативно-розыскной деятельности.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4. Технический осмотр автобусов проводится в порядке, предусмотренном </w:t>
      </w:r>
      <w:hyperlink r:id="rId16">
        <w:r>
          <w:rPr>
            <w:color w:val="0000FF"/>
          </w:rPr>
          <w:t>Правилами</w:t>
        </w:r>
      </w:hyperlink>
      <w:r>
        <w:t xml:space="preserve"> проведения технического осмотра транспортных средств, утвержденными постановлением Правительства Российской Федерации от 15 сентября 2020 г. N 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 (далее - Правила проведения технического осмотра), с учетом требований настоящих Правил.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15.09.2020 N 1434)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5. Технический осмотр автобусов, в том числе повторный, проводится оператором технического осмотра, аккредитованным в установленном порядке для проведения технического осмотра в области аккредитации, соответствующей категориям транспортных средств М</w:t>
      </w:r>
      <w:r>
        <w:rPr>
          <w:vertAlign w:val="subscript"/>
        </w:rPr>
        <w:t>2</w:t>
      </w:r>
      <w:r>
        <w:t xml:space="preserve"> и М</w:t>
      </w:r>
      <w:r>
        <w:rPr>
          <w:vertAlign w:val="subscript"/>
        </w:rPr>
        <w:t>3</w:t>
      </w:r>
      <w:r>
        <w:t xml:space="preserve"> (далее - оператор технического осмотра), с участием сотрудника подразделения Государственной инспекции безопасности дорожного движения Министерства внутренних дел Российской Федерации, на которого возложены обязанности по участию в проведении технического осмотра автобусов (далее - уполномоченный сотрудник, участвующий в проведении технического осмотра автобусов), в соответствии с графиком предварительной записи, формируемым оператором технического осмотра совместно с уполномоченным сотрудником, участвующим в проведении технического осмотра автобусов, в свободном формате в режиме реального времени на официальном сайте оператора технического осмотра в информационно-телекоммуникационной сети "Интернет" на основании заявок, представляемых владельцами автобусов (далее соответственно - график, заявка). График формируется с учетом согласованных руководителем (его заместителем) подразделения Государственной инспекции безопасности дорожного движения Министерства внутренних дел Российской Федерации, сотрудники которого являются уполномоченными сотрудниками, участвующими в проведении технического осмотра автобусов, дней недели проведения технического осмотра автобусов.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2" w:name="P44"/>
      <w:bookmarkEnd w:id="2"/>
      <w:r>
        <w:t>6. Владелец автобуса посредством телефонной связи, электронной почты или личного обращения обращается к любому оператору технического осмотра в любой пункт технического осмотра вне зависимости от места государственной регистрации автобуса и представляет заявку, содержащую информацию о желаемой дате прохождения технического осмотра, сведения о марке, модели, идентификационном номере (номере кузова или шасси - в случае отсутствия идентификационного номера) и государственном регистрационном номере (при наличии) автобуса, а также сведения о номерах телефонов и (или) адресах электронной почты для информирования владельца автобуса о принятом в отношении заявки решении (далее - заявитель).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02.06.2026 N 678)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7. Решение о включении заявки в график или о невозможности ее включения в график и информирование заявителя о принятом в отношении заявки решении осуществляется оператором технического осмотра в течение 1 рабочего дня со дня поступления заявки к оператору технического осмотра.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3" w:name="P47"/>
      <w:bookmarkEnd w:id="3"/>
      <w:r>
        <w:t>7(1). В случае невозможности представления для проведения технического осмотра включенного в график автобуса допускается его замена на иной автобус на основании заявки, представленной его владельцем.</w:t>
      </w:r>
    </w:p>
    <w:p w:rsidR="00840FAA" w:rsidRDefault="00840FAA">
      <w:pPr>
        <w:pStyle w:val="ConsPlusNormal"/>
        <w:jc w:val="both"/>
      </w:pPr>
      <w:r>
        <w:t xml:space="preserve">(п. 7(1)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lastRenderedPageBreak/>
        <w:t xml:space="preserve">Решение о невозможности включения заявки в график принимается в случае непредставления заявителем в полном объеме сведений, указанных в </w:t>
      </w:r>
      <w:hyperlink w:anchor="P44">
        <w:r>
          <w:rPr>
            <w:color w:val="0000FF"/>
          </w:rPr>
          <w:t>пункте 6</w:t>
        </w:r>
      </w:hyperlink>
      <w:r>
        <w:t xml:space="preserve"> настоящих Правил, и (или) отсутствия в графике свободного времени для прохождения технического осмотра в желаемую дату, указанную в заявке.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8. Проведение технического осмотра автобусов осуществляется не ранее чем через 5 рабочих дней со дня поступления к оператору технического осмотра заявки, в отношении которой принято решение о ее включении в график, за исключением случаев, предусмотренных </w:t>
      </w:r>
      <w:hyperlink w:anchor="P47">
        <w:r>
          <w:rPr>
            <w:color w:val="0000FF"/>
          </w:rPr>
          <w:t>пунктом 7(1)</w:t>
        </w:r>
      </w:hyperlink>
      <w:r>
        <w:t xml:space="preserve"> настоящих Правил и </w:t>
      </w:r>
      <w:hyperlink w:anchor="P52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4" w:name="P52"/>
      <w:bookmarkEnd w:id="4"/>
      <w:r>
        <w:t>Проведение повторного технического осмотра автобуса может осуществляться ранее чем через 5 рабочих дней со дня поступления к оператору технического осмотра заявки, в том числе в день ее подачи заявителем, при условии наличия в графике свободного времени для прохождения технического осмотра в желаемую дату, указанную в заявке.</w:t>
      </w:r>
    </w:p>
    <w:p w:rsidR="00840FAA" w:rsidRDefault="00840FAA">
      <w:pPr>
        <w:pStyle w:val="ConsPlusNormal"/>
        <w:jc w:val="both"/>
      </w:pPr>
      <w:r>
        <w:t xml:space="preserve">(абзац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9. Уполномоченный сотрудник, участвующий в проведении технического осмотра автобусов, осуществляет предусмотренные настоящими Правилами действия в пунктах технического осмотра (на передвижных диагностических линиях), расположенных на территории субъекта Российской Федерации, в котором проходит службу, в день, предусмотренный графиком, и в пределах продолжительности его рабочего времени.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10. Оператор технического осмотра обеспечивает доступ уполномоченного сотрудника, участвующего в проведении технического осмотра автобусов, в пункт технического осмотра (на передвижную диагностическую линию), а также к показаниям средств технического диагностирования линии технического осмотра (передвижной диагностической линии) оператора технического осмотра.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5" w:name="P56"/>
      <w:bookmarkEnd w:id="5"/>
      <w:r>
        <w:t>11. При проведении технического осмотра автобусов техническим экспертом оператора технического осмотра в присутствии уполномоченного сотрудника, участвующего в проведении технического осмотра автобусов, проводится техническое диагностирование с использованием средств технического диагностирования утвержденного типа, внесенных в Федеральный информационный фонд по обеспечению единства измерений и прошедших поверку в установленном порядке.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Результаты технического диагностирования технический эксперт вносит в сформированную им в единой автоматизированной информационной системе технического осмотра диагностическую карту согласно </w:t>
      </w:r>
      <w:hyperlink w:anchor="P75">
        <w:r>
          <w:rPr>
            <w:color w:val="0000FF"/>
          </w:rPr>
          <w:t>приложению</w:t>
        </w:r>
      </w:hyperlink>
      <w:r>
        <w:t>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6" w:name="P58"/>
      <w:bookmarkEnd w:id="6"/>
      <w:r>
        <w:t>12. В ходе проведения технического осмотра автобусов уполномоченный сотрудник, участвующий в проведении технического осмотра, проверяет с обязательным применением видеозаписи, осуществляемой цифровой аппаратурой (в том числе носимыми видеорегистраторами, видеокамерами, фотоаппаратами с функцией видеозаписи):</w:t>
      </w:r>
    </w:p>
    <w:p w:rsidR="00840FAA" w:rsidRDefault="00840FAA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09.12.2023 N 2092)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а) соответствие результатов технического диагностирования требованиям к транспортным средствам категории М</w:t>
      </w:r>
      <w:r>
        <w:rPr>
          <w:vertAlign w:val="subscript"/>
        </w:rPr>
        <w:t>2</w:t>
      </w:r>
      <w:r>
        <w:t xml:space="preserve"> или М</w:t>
      </w:r>
      <w:r>
        <w:rPr>
          <w:vertAlign w:val="subscript"/>
        </w:rPr>
        <w:t>3</w:t>
      </w:r>
      <w:r>
        <w:t xml:space="preserve">, указанным в </w:t>
      </w:r>
      <w:hyperlink r:id="rId24">
        <w:r>
          <w:rPr>
            <w:color w:val="0000FF"/>
          </w:rPr>
          <w:t>приложении N 1</w:t>
        </w:r>
      </w:hyperlink>
      <w:r>
        <w:t xml:space="preserve"> к Правилам проведения технического осмотра;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>б) соответствие автобуса данным, указанным в свидетельстве о регистрации транспортного средства или паспорте транспортного средства (электронном паспорте транспортного средства), а также в государственном реестре транспортных средств.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13. После осуществления действий, предусмотренных </w:t>
      </w:r>
      <w:hyperlink w:anchor="P56">
        <w:r>
          <w:rPr>
            <w:color w:val="0000FF"/>
          </w:rPr>
          <w:t>пунктами 11</w:t>
        </w:r>
      </w:hyperlink>
      <w:r>
        <w:t xml:space="preserve"> и </w:t>
      </w:r>
      <w:hyperlink w:anchor="P58">
        <w:r>
          <w:rPr>
            <w:color w:val="0000FF"/>
          </w:rPr>
          <w:t>12</w:t>
        </w:r>
      </w:hyperlink>
      <w:r>
        <w:t xml:space="preserve"> настоящих Правил, уполномоченный сотрудник, участвующий в проведении технического осмотра, вносит в </w:t>
      </w:r>
      <w:r>
        <w:lastRenderedPageBreak/>
        <w:t>сформированную техническим экспертом оператора технического осмотра в единой автоматизированной информационной системе технического осмотра диагностическую карту заключение о соответствии или несоответствии автобуса обязательным требованиям безопасности транспортных средств (подтверждающее или не подтверждающее его допуск к участию в дорожном движении) и удостоверяет запись усиленной квалифицированной электронной подписью.</w:t>
      </w:r>
    </w:p>
    <w:p w:rsidR="00840FAA" w:rsidRDefault="00840FAA">
      <w:pPr>
        <w:pStyle w:val="ConsPlusNormal"/>
        <w:spacing w:before="220"/>
        <w:ind w:firstLine="540"/>
        <w:jc w:val="both"/>
      </w:pPr>
      <w:r>
        <w:t xml:space="preserve">14. Автобус, в отношении которого оформлена диагностическая карта, содержащая заключение о несоответствии его обязательным требованиям безопасности транспортных средств (не подтверждающая допуск к участию в дорожном движении), подлежит повторному техническому осмотру, проводимому в порядке, предусмотренном </w:t>
      </w:r>
      <w:hyperlink r:id="rId25">
        <w:r>
          <w:rPr>
            <w:color w:val="0000FF"/>
          </w:rPr>
          <w:t>Правилами</w:t>
        </w:r>
      </w:hyperlink>
      <w:r>
        <w:t xml:space="preserve"> проведения технического осмотра, с учетом требований настоящих Правил, а также с учетом особенностей, установленных </w:t>
      </w:r>
      <w:hyperlink r:id="rId26">
        <w:r>
          <w:rPr>
            <w:color w:val="0000FF"/>
          </w:rPr>
          <w:t>статьей 18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Федерации".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right"/>
        <w:outlineLvl w:val="1"/>
      </w:pPr>
      <w:r>
        <w:t>Приложение</w:t>
      </w:r>
    </w:p>
    <w:p w:rsidR="00840FAA" w:rsidRDefault="00840FAA">
      <w:pPr>
        <w:pStyle w:val="ConsPlusNormal"/>
        <w:jc w:val="right"/>
      </w:pPr>
      <w:r>
        <w:t>к Правилам организации и проведения</w:t>
      </w:r>
    </w:p>
    <w:p w:rsidR="00840FAA" w:rsidRDefault="00840FAA">
      <w:pPr>
        <w:pStyle w:val="ConsPlusNormal"/>
        <w:jc w:val="right"/>
      </w:pPr>
      <w:r>
        <w:t>технического осмотра автобусов</w:t>
      </w:r>
    </w:p>
    <w:p w:rsidR="00840FAA" w:rsidRDefault="00840FA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0F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0FAA" w:rsidRDefault="00840FA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09.03.2022 N 306)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center"/>
      </w:pPr>
      <w:bookmarkStart w:id="7" w:name="P75"/>
      <w:bookmarkEnd w:id="7"/>
      <w:r>
        <w:t>ДИАГНОСТИЧЕСКАЯ КАРТА</w:t>
      </w: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jc w:val="center"/>
      </w:pPr>
      <w:r>
        <w:t>Certificate of periodic technical inspection</w:t>
      </w:r>
    </w:p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40FAA">
        <w:tc>
          <w:tcPr>
            <w:tcW w:w="5780" w:type="dxa"/>
            <w:gridSpan w:val="1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Регистрационный номер</w:t>
            </w:r>
          </w:p>
        </w:tc>
        <w:tc>
          <w:tcPr>
            <w:tcW w:w="3400" w:type="dxa"/>
            <w:gridSpan w:val="10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Срок действия до</w:t>
            </w:r>
          </w:p>
        </w:tc>
      </w:tr>
      <w:tr w:rsidR="00840FAA">
        <w:tblPrEx>
          <w:tblBorders>
            <w:insideH w:val="single" w:sz="4" w:space="0" w:color="auto"/>
          </w:tblBorders>
        </w:tblPrEx>
        <w:tc>
          <w:tcPr>
            <w:tcW w:w="340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780" w:type="dxa"/>
            <w:gridSpan w:val="17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0" w:type="dxa"/>
            <w:gridSpan w:val="10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73"/>
        <w:gridCol w:w="340"/>
        <w:gridCol w:w="2665"/>
        <w:gridCol w:w="2702"/>
        <w:gridCol w:w="340"/>
        <w:gridCol w:w="567"/>
      </w:tblGrid>
      <w:tr w:rsidR="00840FAA">
        <w:tc>
          <w:tcPr>
            <w:tcW w:w="9028" w:type="dxa"/>
            <w:gridSpan w:val="7"/>
          </w:tcPr>
          <w:p w:rsidR="00840FAA" w:rsidRDefault="00840FAA">
            <w:pPr>
              <w:pStyle w:val="ConsPlusNormal"/>
              <w:jc w:val="both"/>
            </w:pPr>
            <w:r>
              <w:t>Оператор технического осмотра: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Пункт технического осмотра (передвижная диагностическая линия):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</w:p>
        </w:tc>
      </w:tr>
      <w:tr w:rsidR="00840FAA">
        <w:tc>
          <w:tcPr>
            <w:tcW w:w="2414" w:type="dxa"/>
            <w:gridSpan w:val="2"/>
          </w:tcPr>
          <w:p w:rsidR="00840FAA" w:rsidRDefault="00840FAA">
            <w:pPr>
              <w:pStyle w:val="ConsPlusNormal"/>
              <w:jc w:val="both"/>
            </w:pPr>
            <w:r>
              <w:t>Первичная проверка</w:t>
            </w: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266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2702" w:type="dxa"/>
          </w:tcPr>
          <w:p w:rsidR="00840FAA" w:rsidRDefault="00840FAA">
            <w:pPr>
              <w:pStyle w:val="ConsPlusNormal"/>
              <w:jc w:val="both"/>
            </w:pPr>
            <w:r>
              <w:t>Повторная проверка</w:t>
            </w: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5419" w:type="dxa"/>
            <w:gridSpan w:val="4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Регистрационный номер ТС:</w:t>
            </w:r>
          </w:p>
        </w:tc>
        <w:tc>
          <w:tcPr>
            <w:tcW w:w="3609" w:type="dxa"/>
            <w:gridSpan w:val="3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Марка, модель ТС: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5419" w:type="dxa"/>
            <w:gridSpan w:val="4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</w:p>
        </w:tc>
        <w:tc>
          <w:tcPr>
            <w:tcW w:w="3609" w:type="dxa"/>
            <w:gridSpan w:val="3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</w:p>
        </w:tc>
      </w:tr>
      <w:tr w:rsidR="00840FAA">
        <w:tc>
          <w:tcPr>
            <w:tcW w:w="2041" w:type="dxa"/>
          </w:tcPr>
          <w:p w:rsidR="00840FAA" w:rsidRDefault="00840FAA">
            <w:pPr>
              <w:pStyle w:val="ConsPlusNormal"/>
              <w:jc w:val="both"/>
            </w:pPr>
            <w:r>
              <w:t>VIN</w:t>
            </w:r>
          </w:p>
        </w:tc>
        <w:tc>
          <w:tcPr>
            <w:tcW w:w="3378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3609" w:type="dxa"/>
            <w:gridSpan w:val="3"/>
          </w:tcPr>
          <w:p w:rsidR="00840FAA" w:rsidRDefault="00840FAA">
            <w:pPr>
              <w:pStyle w:val="ConsPlusNormal"/>
              <w:jc w:val="both"/>
            </w:pPr>
            <w:r>
              <w:t>Категория ТС:</w:t>
            </w:r>
          </w:p>
        </w:tc>
      </w:tr>
      <w:tr w:rsidR="00840FAA">
        <w:tc>
          <w:tcPr>
            <w:tcW w:w="2041" w:type="dxa"/>
          </w:tcPr>
          <w:p w:rsidR="00840FAA" w:rsidRDefault="00840FAA">
            <w:pPr>
              <w:pStyle w:val="ConsPlusNormal"/>
              <w:jc w:val="both"/>
            </w:pPr>
            <w:r>
              <w:t>Номер рамы</w:t>
            </w:r>
          </w:p>
        </w:tc>
        <w:tc>
          <w:tcPr>
            <w:tcW w:w="3378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3609" w:type="dxa"/>
            <w:gridSpan w:val="3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Год выпуска ТС:</w:t>
            </w:r>
          </w:p>
        </w:tc>
      </w:tr>
      <w:tr w:rsidR="00840FAA">
        <w:tc>
          <w:tcPr>
            <w:tcW w:w="2041" w:type="dxa"/>
          </w:tcPr>
          <w:p w:rsidR="00840FAA" w:rsidRDefault="00840FAA">
            <w:pPr>
              <w:pStyle w:val="ConsPlusNormal"/>
              <w:jc w:val="both"/>
            </w:pPr>
            <w:r>
              <w:t>Номер кузова</w:t>
            </w:r>
          </w:p>
        </w:tc>
        <w:tc>
          <w:tcPr>
            <w:tcW w:w="3378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3609" w:type="dxa"/>
            <w:gridSpan w:val="3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lastRenderedPageBreak/>
              <w:t>СРТС или ПТС (ЭПТС) (серия, номер, выдан (оформлен) кем, когда):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Тахограф или контрольное устройство (тахограф) (марка, модель, серийный номер):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28" w:type="dxa"/>
            <w:gridSpan w:val="7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340"/>
        <w:gridCol w:w="567"/>
        <w:gridCol w:w="2211"/>
        <w:gridCol w:w="340"/>
        <w:gridCol w:w="567"/>
        <w:gridCol w:w="2154"/>
        <w:gridCol w:w="340"/>
      </w:tblGrid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 xml:space="preserve">N </w:t>
            </w:r>
            <w:hyperlink w:anchor="P4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840FAA" w:rsidRDefault="00840FAA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при проведении технического осмотра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 xml:space="preserve">N </w:t>
            </w:r>
            <w:hyperlink w:anchor="P4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1" w:type="dxa"/>
          </w:tcPr>
          <w:p w:rsidR="00840FAA" w:rsidRDefault="00840FAA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при проведении технического осмотра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 xml:space="preserve">N </w:t>
            </w:r>
            <w:hyperlink w:anchor="P44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54" w:type="dxa"/>
          </w:tcPr>
          <w:p w:rsidR="00840FAA" w:rsidRDefault="00840FAA">
            <w:pPr>
              <w:pStyle w:val="ConsPlusNormal"/>
              <w:jc w:val="center"/>
            </w:pPr>
            <w:r>
              <w:t>Обязательные требования безопасности, предъявляемые к транспортным средствам при проведении технического осмотра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891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I. Тормозные системы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и расположение внешних световых приборов в местах, предусмотренных конструкцией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Отсутствие дополнительных предметов или покрытий, ограничивающих обзорность с места водителя. Соответствие полосы пленки в верхней части ветрового стекла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показателей эффективности торможения и устойчивости торможения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источника света в фарах, формы, цвета и размера фар и их расположения. Наличие светоотражающей контурной маркировки, отсутствие ее повреждения и отслоения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Отсутствие продольного люфта в беззазорных тягово-сцепных устройствах с тяговой вилкой для сцепленного с прицепом тягача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разности тормозных сил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IV. Стеклоочистители и стеклоомыватели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Оснащение транспортных средств исправными ремнями безопасности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 xml:space="preserve">Работоспособность рабочей тормозной </w:t>
            </w:r>
            <w:r>
              <w:lastRenderedPageBreak/>
              <w:t>системы автопоездов с пневматическим тормозным приводом в режиме аварийного (автоматического) торможения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 xml:space="preserve">Наличие и работоспособность предусмотренных </w:t>
            </w:r>
            <w:r>
              <w:lastRenderedPageBreak/>
              <w:t>изготовителем транспортного средства стеклоочистителей и стеклоомывателей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 xml:space="preserve">Надежное крепление поручней, запасного колеса, </w:t>
            </w:r>
            <w:r>
              <w:lastRenderedPageBreak/>
              <w:t>аккумуляторной батареи, сидений, огнетушителей и медицинской аптечки в автобусах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утечек сжатого воздуха из колесных тормозных камер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V. Шины и колеса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Работоспособность механизмов регулировки сидений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подтеканий тормозной жидкости, нарушения герметичности трубопроводов или соединений в гидравлическом тормозном приводе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высоты рисунка протектора шин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Работоспособность держателя запасного колеса, лебедки и механизма подъема-опускания запасного колеса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трещин или остаточной деформации деталей тормозного привода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признаков непригодности шин к эксплуатации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Работоспособность устройства или системы вызова экстренных оперативных служб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  <w:vMerge w:val="restart"/>
          </w:tcPr>
          <w:p w:rsidR="00840FAA" w:rsidRDefault="00840FAA">
            <w:pPr>
              <w:pStyle w:val="ConsPlusNormal"/>
            </w:pPr>
            <w:r>
              <w:t>Исправность средств сигнализации и контроля тормозных систем. Работоспособность устройства фиксации органа управления стояночной тормозной системы, манометров пневматического и пневмогидравлического тормозного привода</w:t>
            </w:r>
          </w:p>
        </w:tc>
        <w:tc>
          <w:tcPr>
            <w:tcW w:w="340" w:type="dxa"/>
            <w:vMerge w:val="restart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всех болтов или гаек крепления дисков и ободьев колес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Отсутствие изменений в конструкции транспортного средства, внесенных в нарушение установленных требований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1984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трещин на дисках и ободьях колес, а также видимых нарушений формы и размеров крепежных отверстий в дисках колес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Соответствие транспортных средств категорий M2 и M3 установленным дополнительным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 xml:space="preserve">Отсутствие набухания </w:t>
            </w:r>
            <w:r>
              <w:lastRenderedPageBreak/>
              <w:t>тормозных шлангов под давлением, трещин и видимых мест перетирания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 xml:space="preserve">Установка шин на транспортное </w:t>
            </w:r>
            <w:r>
              <w:lastRenderedPageBreak/>
              <w:t>средство в соответствии с требованиями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 xml:space="preserve">Соответствие специальных и </w:t>
            </w:r>
            <w:r>
              <w:lastRenderedPageBreak/>
              <w:t>специализированных транспортных средств дополнительным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Расположение и длина соединительных шлангов пневматического тормозного привода автопоездов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VI. Двигатель и его системы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154" w:type="dxa"/>
          </w:tcPr>
          <w:p w:rsidR="00840FAA" w:rsidRDefault="00840FAA">
            <w:pPr>
              <w:pStyle w:val="ConsPlusNormal"/>
            </w:pPr>
            <w:r>
              <w:t>Наличие работоспособного тахографа или работоспособного контрольного устройства (тахографа)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2891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II. Рулевое управление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содержания загрязняющих веществ в отработавших газах транспортных средств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 w:val="restart"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Работоспособность усилителя рулевого управления. Плавность изменения усилия при повороте рулевого колеса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подтекания и каплепадения топлива в системе питания, а также подсоса воздуха и (или) утечки отработавших газов, минуя систему выпуска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самопроизвольного поворота рулевого колеса с усилителем рулевого управления от нейтрального положения при работающем двигателе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Работоспособность запорных устройств и устройств перекрытия топлива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превышения предельных значений суммарного люфта в рулевом управлении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 xml:space="preserve">Соответствие системы питания газобаллонных транспортных средств, ее размещения и установки </w:t>
            </w:r>
            <w:r>
              <w:lastRenderedPageBreak/>
              <w:t>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повреждения и полная комплектность деталей крепления рулевой колонки и картера рулевого механизма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118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VII. Прочие элементы конструкции</w:t>
            </w: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  <w:vMerge w:val="restart"/>
          </w:tcPr>
          <w:p w:rsidR="00840FAA" w:rsidRDefault="00840FAA">
            <w:pPr>
              <w:pStyle w:val="ConsPlusNormal"/>
            </w:pPr>
            <w:r>
              <w:t>Отсутствие следов остаточной деформации, трещин и других дефектов в рулевом механизме и рулевом приводе. Наличие и работоспособность предусмотренного изготовителем транспортного средства рулевого демпфера и (или) усилителя рулевого управления.</w:t>
            </w:r>
          </w:p>
        </w:tc>
        <w:tc>
          <w:tcPr>
            <w:tcW w:w="340" w:type="dxa"/>
            <w:vMerge w:val="restart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Наличие зеркал заднего вида в соответствии с требованиями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1984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Соответствие нормам светопропускания ветрового стекла и стекол, через которые обеспечивается передняя обзорность для водителя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Отсутствие не предусмотренных конструкцией устройств, ограничивающих поворот рулевого колеса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Отсутствие трещин на ветровом стекле в зоне очистки водительского стеклоочистителя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2891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III. Внешние световые приборы</w:t>
            </w: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>Работоспособность замков дверей кузова, кабины, механизмов регулировки и фиксирующих устройств сидений, устройства обогрева и обдува ветрового стекла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 xml:space="preserve">Соответствие устройств освещения и световой сигнализации </w:t>
            </w:r>
            <w:r>
              <w:lastRenderedPageBreak/>
              <w:t>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11" w:type="dxa"/>
          </w:tcPr>
          <w:p w:rsidR="00840FAA" w:rsidRDefault="00840FAA">
            <w:pPr>
              <w:pStyle w:val="ConsPlusNormal"/>
            </w:pPr>
            <w:r>
              <w:t xml:space="preserve">Работоспособность аварийного выключателя дверей, аварийных выходов и устройств </w:t>
            </w:r>
            <w:r>
              <w:lastRenderedPageBreak/>
              <w:t>приведения их в действие. Наличие обозначений аварийных выходов и табличек по правилам их использования. Обеспечение свободного доступа к аварийным выходам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Работоспособность и режим работы сигналов торможения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11" w:type="dxa"/>
            <w:vMerge w:val="restart"/>
          </w:tcPr>
          <w:p w:rsidR="00840FAA" w:rsidRDefault="00840FAA">
            <w:pPr>
              <w:pStyle w:val="ConsPlusNormal"/>
            </w:pPr>
            <w:r>
              <w:t>Наличие работоспособного звукового сигнального прибора</w:t>
            </w:r>
          </w:p>
        </w:tc>
        <w:tc>
          <w:tcPr>
            <w:tcW w:w="340" w:type="dxa"/>
            <w:vMerge w:val="restart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right w:val="none" w:sz="0" w:space="0" w:color="auto"/>
          </w:tblBorders>
        </w:tblPrEx>
        <w:tc>
          <w:tcPr>
            <w:tcW w:w="567" w:type="dxa"/>
          </w:tcPr>
          <w:p w:rsidR="00840FAA" w:rsidRDefault="00840FA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84" w:type="dxa"/>
          </w:tcPr>
          <w:p w:rsidR="00840FAA" w:rsidRDefault="00840FAA">
            <w:pPr>
              <w:pStyle w:val="ConsPlusNormal"/>
            </w:pPr>
            <w:r>
              <w:t>Соответствие углов регулировки и силы света фар установленным требованиям</w:t>
            </w:r>
          </w:p>
        </w:tc>
        <w:tc>
          <w:tcPr>
            <w:tcW w:w="340" w:type="dxa"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2211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</w:tcPr>
          <w:p w:rsidR="00840FAA" w:rsidRDefault="00840FAA">
            <w:pPr>
              <w:pStyle w:val="ConsPlusNormal"/>
            </w:pPr>
          </w:p>
        </w:tc>
        <w:tc>
          <w:tcPr>
            <w:tcW w:w="567" w:type="dxa"/>
            <w:vMerge/>
            <w:tcBorders>
              <w:top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971"/>
        <w:gridCol w:w="340"/>
        <w:gridCol w:w="1077"/>
        <w:gridCol w:w="3855"/>
        <w:gridCol w:w="1568"/>
      </w:tblGrid>
      <w:tr w:rsidR="00840FAA">
        <w:tc>
          <w:tcPr>
            <w:tcW w:w="9058" w:type="dxa"/>
            <w:gridSpan w:val="6"/>
          </w:tcPr>
          <w:p w:rsidR="00840FAA" w:rsidRDefault="00840FAA">
            <w:pPr>
              <w:pStyle w:val="ConsPlusNormal"/>
              <w:jc w:val="center"/>
              <w:outlineLvl w:val="2"/>
            </w:pPr>
            <w:r>
              <w:t>Результаты диагностирования</w:t>
            </w:r>
          </w:p>
        </w:tc>
      </w:tr>
      <w:tr w:rsidR="00840FAA">
        <w:tc>
          <w:tcPr>
            <w:tcW w:w="7490" w:type="dxa"/>
            <w:gridSpan w:val="5"/>
          </w:tcPr>
          <w:p w:rsidR="00840FAA" w:rsidRDefault="00840FAA">
            <w:pPr>
              <w:pStyle w:val="ConsPlusNormal"/>
              <w:jc w:val="center"/>
            </w:pPr>
            <w:r>
              <w:t>Требования, по которым установлено несоответствие</w:t>
            </w:r>
          </w:p>
        </w:tc>
        <w:tc>
          <w:tcPr>
            <w:tcW w:w="1568" w:type="dxa"/>
            <w:vMerge w:val="restart"/>
          </w:tcPr>
          <w:p w:rsidR="00840FAA" w:rsidRDefault="00840FAA">
            <w:pPr>
              <w:pStyle w:val="ConsPlusNormal"/>
              <w:jc w:val="center"/>
            </w:pPr>
            <w:r>
              <w:t>Пункт диагностической карты</w:t>
            </w: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  <w:jc w:val="center"/>
            </w:pPr>
            <w:r>
              <w:t>Нижняя граница</w:t>
            </w: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  <w:jc w:val="center"/>
            </w:pPr>
            <w:r>
              <w:t>Результат проверки</w:t>
            </w:r>
          </w:p>
        </w:tc>
        <w:tc>
          <w:tcPr>
            <w:tcW w:w="1077" w:type="dxa"/>
          </w:tcPr>
          <w:p w:rsidR="00840FAA" w:rsidRDefault="00840FAA">
            <w:pPr>
              <w:pStyle w:val="ConsPlusNormal"/>
              <w:jc w:val="center"/>
            </w:pPr>
            <w:r>
              <w:t>Верхняя граница</w:t>
            </w:r>
          </w:p>
        </w:tc>
        <w:tc>
          <w:tcPr>
            <w:tcW w:w="3855" w:type="dxa"/>
          </w:tcPr>
          <w:p w:rsidR="00840FAA" w:rsidRDefault="00840FAA">
            <w:pPr>
              <w:pStyle w:val="ConsPlusNormal"/>
              <w:jc w:val="center"/>
            </w:pPr>
            <w:r>
              <w:t>Наименование требования</w:t>
            </w:r>
          </w:p>
        </w:tc>
        <w:tc>
          <w:tcPr>
            <w:tcW w:w="1568" w:type="dxa"/>
            <w:vMerge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124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311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107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3855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90" w:type="dxa"/>
            <w:gridSpan w:val="5"/>
          </w:tcPr>
          <w:p w:rsidR="00840FAA" w:rsidRDefault="00840FAA">
            <w:pPr>
              <w:pStyle w:val="ConsPlusNormal"/>
              <w:jc w:val="center"/>
            </w:pPr>
            <w:r>
              <w:t>Невыполненные требования</w:t>
            </w:r>
          </w:p>
        </w:tc>
        <w:tc>
          <w:tcPr>
            <w:tcW w:w="1568" w:type="dxa"/>
            <w:vMerge w:val="restart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  <w:jc w:val="center"/>
            </w:pPr>
            <w:r>
              <w:t>Предмет проверки (узел, деталь, агрегат)</w:t>
            </w: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  <w:jc w:val="center"/>
            </w:pPr>
            <w:r>
              <w:t>Содержание невыполненного требования (с указанием нормативного источника)</w:t>
            </w:r>
          </w:p>
        </w:tc>
        <w:tc>
          <w:tcPr>
            <w:tcW w:w="1568" w:type="dxa"/>
            <w:vMerge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2218" w:type="dxa"/>
            <w:gridSpan w:val="2"/>
          </w:tcPr>
          <w:p w:rsidR="00840FAA" w:rsidRDefault="00840FAA">
            <w:pPr>
              <w:pStyle w:val="ConsPlusNormal"/>
            </w:pPr>
          </w:p>
        </w:tc>
        <w:tc>
          <w:tcPr>
            <w:tcW w:w="5272" w:type="dxa"/>
            <w:gridSpan w:val="3"/>
          </w:tcPr>
          <w:p w:rsidR="00840FAA" w:rsidRDefault="00840FAA">
            <w:pPr>
              <w:pStyle w:val="ConsPlusNormal"/>
            </w:pPr>
          </w:p>
        </w:tc>
        <w:tc>
          <w:tcPr>
            <w:tcW w:w="1568" w:type="dxa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9058" w:type="dxa"/>
            <w:gridSpan w:val="6"/>
          </w:tcPr>
          <w:p w:rsidR="00840FAA" w:rsidRDefault="00840FAA">
            <w:pPr>
              <w:pStyle w:val="ConsPlusNormal"/>
              <w:jc w:val="both"/>
            </w:pPr>
            <w:r>
              <w:t>Примечания:</w:t>
            </w:r>
          </w:p>
        </w:tc>
      </w:tr>
      <w:tr w:rsidR="00840FAA">
        <w:tc>
          <w:tcPr>
            <w:tcW w:w="9058" w:type="dxa"/>
            <w:gridSpan w:val="6"/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134"/>
        <w:gridCol w:w="340"/>
        <w:gridCol w:w="1757"/>
        <w:gridCol w:w="1757"/>
      </w:tblGrid>
      <w:tr w:rsidR="00840FAA">
        <w:tc>
          <w:tcPr>
            <w:tcW w:w="9070" w:type="dxa"/>
            <w:gridSpan w:val="5"/>
          </w:tcPr>
          <w:p w:rsidR="00840FAA" w:rsidRDefault="00840FAA">
            <w:pPr>
              <w:pStyle w:val="ConsPlusNormal"/>
              <w:jc w:val="center"/>
              <w:outlineLvl w:val="2"/>
            </w:pPr>
            <w:r>
              <w:t>Данные транспортного средства</w:t>
            </w:r>
          </w:p>
        </w:tc>
      </w:tr>
      <w:tr w:rsidR="00840FAA">
        <w:tc>
          <w:tcPr>
            <w:tcW w:w="4082" w:type="dxa"/>
          </w:tcPr>
          <w:p w:rsidR="00840FAA" w:rsidRDefault="00840FAA">
            <w:pPr>
              <w:pStyle w:val="ConsPlusNormal"/>
              <w:jc w:val="both"/>
            </w:pPr>
            <w:r>
              <w:t>Масса без нагрузки:</w:t>
            </w:r>
          </w:p>
        </w:tc>
        <w:tc>
          <w:tcPr>
            <w:tcW w:w="4988" w:type="dxa"/>
            <w:gridSpan w:val="4"/>
          </w:tcPr>
          <w:p w:rsidR="00840FAA" w:rsidRDefault="00840FAA">
            <w:pPr>
              <w:pStyle w:val="ConsPlusNormal"/>
              <w:jc w:val="both"/>
            </w:pPr>
            <w:r>
              <w:t>Разрешенная максимальная масса:</w:t>
            </w:r>
          </w:p>
        </w:tc>
      </w:tr>
      <w:tr w:rsidR="00840FAA">
        <w:tc>
          <w:tcPr>
            <w:tcW w:w="4082" w:type="dxa"/>
          </w:tcPr>
          <w:p w:rsidR="00840FAA" w:rsidRDefault="00840FAA">
            <w:pPr>
              <w:pStyle w:val="ConsPlusNormal"/>
              <w:jc w:val="both"/>
            </w:pPr>
            <w:r>
              <w:t>Тип топлива:</w:t>
            </w:r>
          </w:p>
        </w:tc>
        <w:tc>
          <w:tcPr>
            <w:tcW w:w="4988" w:type="dxa"/>
            <w:gridSpan w:val="4"/>
          </w:tcPr>
          <w:p w:rsidR="00840FAA" w:rsidRDefault="00840FAA">
            <w:pPr>
              <w:pStyle w:val="ConsPlusNormal"/>
              <w:jc w:val="both"/>
            </w:pPr>
            <w:r>
              <w:t>Пробег ТС:</w:t>
            </w:r>
          </w:p>
        </w:tc>
      </w:tr>
      <w:tr w:rsidR="00840FAA">
        <w:tc>
          <w:tcPr>
            <w:tcW w:w="4082" w:type="dxa"/>
          </w:tcPr>
          <w:p w:rsidR="00840FAA" w:rsidRDefault="00840FAA">
            <w:pPr>
              <w:pStyle w:val="ConsPlusNormal"/>
              <w:jc w:val="both"/>
            </w:pPr>
            <w:r>
              <w:t>Тип тормозной системы:</w:t>
            </w:r>
          </w:p>
        </w:tc>
        <w:tc>
          <w:tcPr>
            <w:tcW w:w="4988" w:type="dxa"/>
            <w:gridSpan w:val="4"/>
          </w:tcPr>
          <w:p w:rsidR="00840FAA" w:rsidRDefault="00840FAA">
            <w:pPr>
              <w:pStyle w:val="ConsPlusNormal"/>
              <w:jc w:val="both"/>
            </w:pPr>
            <w:r>
              <w:t>Марка шин: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4082" w:type="dxa"/>
            <w:tcBorders>
              <w:bottom w:val="nil"/>
            </w:tcBorders>
          </w:tcPr>
          <w:p w:rsidR="00840FAA" w:rsidRDefault="00840FAA">
            <w:pPr>
              <w:pStyle w:val="ConsPlusNormal"/>
            </w:pPr>
            <w:r>
              <w:t>Сведения о газовом баллоне (газовых баллонах)</w:t>
            </w:r>
          </w:p>
          <w:p w:rsidR="00840FAA" w:rsidRDefault="00840FAA">
            <w:pPr>
              <w:pStyle w:val="ConsPlusNormal"/>
            </w:pPr>
            <w:r>
              <w:t>(год выпуска, серийный номер, даты последнего и очередного освидетельствования каждого газового баллона):</w:t>
            </w:r>
          </w:p>
        </w:tc>
        <w:tc>
          <w:tcPr>
            <w:tcW w:w="4988" w:type="dxa"/>
            <w:gridSpan w:val="4"/>
            <w:tcBorders>
              <w:bottom w:val="nil"/>
            </w:tcBorders>
          </w:tcPr>
          <w:p w:rsidR="00840FAA" w:rsidRDefault="00840FAA">
            <w:pPr>
              <w:pStyle w:val="ConsPlusNormal"/>
            </w:pPr>
            <w:r>
              <w:t>Сведения по газобаллонному оборудованию</w:t>
            </w:r>
          </w:p>
          <w:p w:rsidR="00840FAA" w:rsidRDefault="00840FAA">
            <w:pPr>
              <w:pStyle w:val="ConsPlusNormal"/>
            </w:pPr>
            <w:r>
              <w:t>(номер свидетельства о проведении периодических испытаний газобаллонного оборудования и дата его очередного освидетельствования):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4082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4988" w:type="dxa"/>
            <w:gridSpan w:val="4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4082" w:type="dxa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4988" w:type="dxa"/>
            <w:gridSpan w:val="4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V w:val="nil"/>
          </w:tblBorders>
        </w:tblPrEx>
        <w:tc>
          <w:tcPr>
            <w:tcW w:w="5216" w:type="dxa"/>
            <w:gridSpan w:val="2"/>
            <w:vMerge w:val="restart"/>
            <w:tcBorders>
              <w:left w:val="single" w:sz="4" w:space="0" w:color="auto"/>
              <w:bottom w:val="nil"/>
            </w:tcBorders>
          </w:tcPr>
          <w:p w:rsidR="00840FAA" w:rsidRDefault="00840FAA">
            <w:pPr>
              <w:pStyle w:val="ConsPlusNormal"/>
            </w:pPr>
            <w:r>
              <w:t>Заключение о соответствии или несоответствии транспортного средства обязательным требованиям безопасности транспортных средств (подтверждающее или не подтверждающее его допуск к участию в дорожном движении)</w:t>
            </w:r>
          </w:p>
        </w:tc>
        <w:tc>
          <w:tcPr>
            <w:tcW w:w="340" w:type="dxa"/>
            <w:tcBorders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5216" w:type="dxa"/>
            <w:gridSpan w:val="2"/>
            <w:vMerge/>
            <w:tcBorders>
              <w:bottom w:val="nil"/>
              <w:right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840FAA" w:rsidRDefault="00840FAA">
            <w:pPr>
              <w:pStyle w:val="ConsPlusNormal"/>
              <w:jc w:val="center"/>
            </w:pPr>
            <w:r>
              <w:t>Соответствует Passed</w:t>
            </w:r>
          </w:p>
        </w:tc>
        <w:tc>
          <w:tcPr>
            <w:tcW w:w="1757" w:type="dxa"/>
            <w:vAlign w:val="center"/>
          </w:tcPr>
          <w:p w:rsidR="00840FAA" w:rsidRDefault="00840FAA">
            <w:pPr>
              <w:pStyle w:val="ConsPlusNormal"/>
              <w:jc w:val="center"/>
            </w:pPr>
            <w:r>
              <w:t>Не соответствует Failed</w:t>
            </w:r>
          </w:p>
        </w:tc>
      </w:tr>
      <w:tr w:rsidR="00840FAA">
        <w:tblPrEx>
          <w:tblBorders>
            <w:insideH w:val="nil"/>
            <w:insideV w:val="nil"/>
          </w:tblBorders>
        </w:tblPrEx>
        <w:tc>
          <w:tcPr>
            <w:tcW w:w="5216" w:type="dxa"/>
            <w:gridSpan w:val="2"/>
            <w:tcBorders>
              <w:top w:val="nil"/>
              <w:left w:val="single" w:sz="4" w:space="0" w:color="auto"/>
            </w:tcBorders>
          </w:tcPr>
          <w:p w:rsidR="00840FAA" w:rsidRDefault="00840FAA">
            <w:pPr>
              <w:pStyle w:val="ConsPlusNormal"/>
              <w:jc w:val="both"/>
            </w:pPr>
            <w:r>
              <w:t>Results of the roadworthiness inspection</w:t>
            </w:r>
          </w:p>
        </w:tc>
        <w:tc>
          <w:tcPr>
            <w:tcW w:w="340" w:type="dxa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</w:tcPr>
          <w:p w:rsidR="00840FAA" w:rsidRDefault="00840FAA">
            <w:pPr>
              <w:pStyle w:val="ConsPlusNormal"/>
            </w:pP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644"/>
      </w:tblGrid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  <w:jc w:val="both"/>
            </w:pPr>
            <w:r>
              <w:t>Пункты диагностической карты, требующие повторной проверки: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7427" w:type="dxa"/>
            <w:tcBorders>
              <w:top w:val="single" w:sz="4" w:space="0" w:color="auto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bottom w:val="single" w:sz="4" w:space="0" w:color="auto"/>
            </w:tcBorders>
          </w:tcPr>
          <w:p w:rsidR="00840FAA" w:rsidRDefault="00840FAA">
            <w:pPr>
              <w:pStyle w:val="ConsPlusNormal"/>
            </w:pPr>
          </w:p>
        </w:tc>
      </w:tr>
    </w:tbl>
    <w:p w:rsidR="00840FAA" w:rsidRDefault="00840FA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0"/>
        <w:gridCol w:w="340"/>
        <w:gridCol w:w="340"/>
        <w:gridCol w:w="340"/>
        <w:gridCol w:w="340"/>
        <w:gridCol w:w="340"/>
        <w:gridCol w:w="340"/>
        <w:gridCol w:w="340"/>
        <w:gridCol w:w="397"/>
        <w:gridCol w:w="2211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840FAA">
        <w:tc>
          <w:tcPr>
            <w:tcW w:w="624" w:type="dxa"/>
          </w:tcPr>
          <w:p w:rsidR="00840FAA" w:rsidRDefault="00840FAA">
            <w:pPr>
              <w:pStyle w:val="ConsPlusNormal"/>
              <w:jc w:val="both"/>
            </w:pPr>
            <w:r>
              <w:t>Дата:</w:t>
            </w: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0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97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840FAA" w:rsidRDefault="00840FAA">
            <w:pPr>
              <w:pStyle w:val="ConsPlusNormal"/>
            </w:pPr>
            <w:r>
              <w:t>Повторный технический осмотр провести до:</w:t>
            </w: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6" w:type="dxa"/>
            <w:vAlign w:val="center"/>
          </w:tcPr>
          <w:p w:rsidR="00840FAA" w:rsidRDefault="00840FAA">
            <w:pPr>
              <w:pStyle w:val="ConsPlusNormal"/>
            </w:pPr>
          </w:p>
        </w:tc>
        <w:tc>
          <w:tcPr>
            <w:tcW w:w="347" w:type="dxa"/>
            <w:vAlign w:val="center"/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9067" w:type="dxa"/>
            <w:gridSpan w:val="20"/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Ф.И.О. технического эксперта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blPrEx>
          <w:tblBorders>
            <w:insideH w:val="nil"/>
          </w:tblBorders>
        </w:tblPrEx>
        <w:tc>
          <w:tcPr>
            <w:tcW w:w="3004" w:type="dxa"/>
            <w:gridSpan w:val="8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6063" w:type="dxa"/>
            <w:gridSpan w:val="12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 xml:space="preserve">Печать </w:t>
            </w:r>
            <w:hyperlink w:anchor="P445">
              <w:r>
                <w:rPr>
                  <w:color w:val="0000FF"/>
                </w:rPr>
                <w:t>&lt;2&gt;</w:t>
              </w:r>
            </w:hyperlink>
          </w:p>
        </w:tc>
      </w:tr>
      <w:tr w:rsidR="00840FAA">
        <w:tblPrEx>
          <w:tblBorders>
            <w:insideH w:val="nil"/>
          </w:tblBorders>
        </w:tblPrEx>
        <w:tc>
          <w:tcPr>
            <w:tcW w:w="3004" w:type="dxa"/>
            <w:gridSpan w:val="8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Signature</w:t>
            </w:r>
          </w:p>
        </w:tc>
        <w:tc>
          <w:tcPr>
            <w:tcW w:w="6063" w:type="dxa"/>
            <w:gridSpan w:val="12"/>
            <w:tcBorders>
              <w:top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t>Stamp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bottom w:val="nil"/>
            </w:tcBorders>
          </w:tcPr>
          <w:p w:rsidR="00840FAA" w:rsidRDefault="00840FAA">
            <w:pPr>
              <w:pStyle w:val="ConsPlusNormal"/>
              <w:jc w:val="both"/>
            </w:pPr>
            <w:r>
              <w:lastRenderedPageBreak/>
              <w:t>Ф.И.О. сотрудника Госавтоинспекции</w:t>
            </w:r>
          </w:p>
        </w:tc>
      </w:tr>
      <w:tr w:rsidR="00840FAA">
        <w:tblPrEx>
          <w:tblBorders>
            <w:insideH w:val="nil"/>
          </w:tblBorders>
        </w:tblPrEx>
        <w:tc>
          <w:tcPr>
            <w:tcW w:w="9067" w:type="dxa"/>
            <w:gridSpan w:val="20"/>
            <w:tcBorders>
              <w:top w:val="nil"/>
            </w:tcBorders>
          </w:tcPr>
          <w:p w:rsidR="00840FAA" w:rsidRDefault="00840FAA">
            <w:pPr>
              <w:pStyle w:val="ConsPlusNormal"/>
            </w:pPr>
          </w:p>
        </w:tc>
      </w:tr>
      <w:tr w:rsidR="00840FAA">
        <w:tc>
          <w:tcPr>
            <w:tcW w:w="9067" w:type="dxa"/>
            <w:gridSpan w:val="20"/>
          </w:tcPr>
          <w:p w:rsidR="00840FAA" w:rsidRDefault="00840FAA">
            <w:pPr>
              <w:pStyle w:val="ConsPlusNormal"/>
              <w:jc w:val="both"/>
            </w:pPr>
            <w:r>
              <w:t>Подпись</w:t>
            </w:r>
          </w:p>
          <w:p w:rsidR="00840FAA" w:rsidRDefault="00840FAA">
            <w:pPr>
              <w:pStyle w:val="ConsPlusNormal"/>
              <w:jc w:val="both"/>
            </w:pPr>
            <w:r>
              <w:t>Signature</w:t>
            </w:r>
          </w:p>
        </w:tc>
      </w:tr>
    </w:tbl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ind w:firstLine="540"/>
        <w:jc w:val="both"/>
      </w:pPr>
      <w:r>
        <w:t>--------------------------------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8" w:name="P444"/>
      <w:bookmarkEnd w:id="8"/>
      <w:r>
        <w:t xml:space="preserve">&lt;1&gt; Нумерация строк соответствует нумерации обязательных </w:t>
      </w:r>
      <w:hyperlink r:id="rId28">
        <w:r>
          <w:rPr>
            <w:color w:val="0000FF"/>
          </w:rPr>
          <w:t>требований</w:t>
        </w:r>
      </w:hyperlink>
      <w:r>
        <w:t xml:space="preserve"> безопасности, предъявляемых к транспортным средствам при проведении технического осмотра отдельных категорий, указанных в приложении к Правилам проведения технического осмотра транспортных средств, утвержденным постановлением Правительства Российской Федерации от 15 сентября 2020 г. N 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Федерации".</w:t>
      </w:r>
    </w:p>
    <w:p w:rsidR="00840FAA" w:rsidRDefault="00840FAA">
      <w:pPr>
        <w:pStyle w:val="ConsPlusNormal"/>
        <w:spacing w:before="220"/>
        <w:ind w:firstLine="540"/>
        <w:jc w:val="both"/>
      </w:pPr>
      <w:bookmarkStart w:id="9" w:name="P445"/>
      <w:bookmarkEnd w:id="9"/>
      <w:r>
        <w:t>&lt;2&gt; Печать оператора технического осмотра проставляется в случае выдачи диагностической карты на бумажном носителе.</w:t>
      </w:r>
    </w:p>
    <w:p w:rsidR="00840FAA" w:rsidRDefault="00840FAA">
      <w:pPr>
        <w:pStyle w:val="ConsPlusNormal"/>
        <w:ind w:firstLine="540"/>
        <w:jc w:val="both"/>
      </w:pPr>
    </w:p>
    <w:p w:rsidR="00840FAA" w:rsidRDefault="00840FAA">
      <w:pPr>
        <w:pStyle w:val="ConsPlusNormal"/>
        <w:jc w:val="both"/>
      </w:pPr>
    </w:p>
    <w:p w:rsidR="00840FAA" w:rsidRDefault="00840FA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05AE" w:rsidRDefault="00C705AE"/>
    <w:sectPr w:rsidR="00C705AE" w:rsidSect="00A97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AA"/>
    <w:rsid w:val="00840FAA"/>
    <w:rsid w:val="00C7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7B355"/>
  <w15:chartTrackingRefBased/>
  <w15:docId w15:val="{08C5A33D-81DF-4E95-85B8-1F0321BC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0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F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25&amp;dst=40" TargetMode="External"/><Relationship Id="rId13" Type="http://schemas.openxmlformats.org/officeDocument/2006/relationships/hyperlink" Target="https://login.consultant.ru/link/?req=doc&amp;base=LAW&amp;n=464209&amp;dst=100009" TargetMode="External"/><Relationship Id="rId18" Type="http://schemas.openxmlformats.org/officeDocument/2006/relationships/hyperlink" Target="https://login.consultant.ru/link/?req=doc&amp;base=LAW&amp;n=535842&amp;dst=100012" TargetMode="External"/><Relationship Id="rId26" Type="http://schemas.openxmlformats.org/officeDocument/2006/relationships/hyperlink" Target="https://login.consultant.ru/link/?req=doc&amp;base=LAW&amp;n=541125&amp;dst=10019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4209&amp;dst=100012" TargetMode="External"/><Relationship Id="rId7" Type="http://schemas.openxmlformats.org/officeDocument/2006/relationships/hyperlink" Target="https://login.consultant.ru/link/?req=doc&amp;base=LAW&amp;n=535842&amp;dst=100010" TargetMode="External"/><Relationship Id="rId12" Type="http://schemas.openxmlformats.org/officeDocument/2006/relationships/hyperlink" Target="https://login.consultant.ru/link/?req=doc&amp;base=LAW&amp;n=411236&amp;dst=100019" TargetMode="External"/><Relationship Id="rId17" Type="http://schemas.openxmlformats.org/officeDocument/2006/relationships/hyperlink" Target="https://login.consultant.ru/link/?req=doc&amp;base=LAW&amp;n=464298&amp;dst=101444" TargetMode="External"/><Relationship Id="rId25" Type="http://schemas.openxmlformats.org/officeDocument/2006/relationships/hyperlink" Target="https://login.consultant.ru/link/?req=doc&amp;base=LAW&amp;n=464298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4298&amp;dst=100013" TargetMode="External"/><Relationship Id="rId20" Type="http://schemas.openxmlformats.org/officeDocument/2006/relationships/hyperlink" Target="https://login.consultant.ru/link/?req=doc&amp;base=LAW&amp;n=464209&amp;dst=100010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209&amp;dst=100009" TargetMode="External"/><Relationship Id="rId11" Type="http://schemas.openxmlformats.org/officeDocument/2006/relationships/hyperlink" Target="https://login.consultant.ru/link/?req=doc&amp;base=LAW&amp;n=464298&amp;dst=101443" TargetMode="External"/><Relationship Id="rId24" Type="http://schemas.openxmlformats.org/officeDocument/2006/relationships/hyperlink" Target="https://login.consultant.ru/link/?req=doc&amp;base=LAW&amp;n=464298&amp;dst=100051" TargetMode="External"/><Relationship Id="rId5" Type="http://schemas.openxmlformats.org/officeDocument/2006/relationships/hyperlink" Target="https://login.consultant.ru/link/?req=doc&amp;base=LAW&amp;n=411236&amp;dst=100017" TargetMode="External"/><Relationship Id="rId15" Type="http://schemas.openxmlformats.org/officeDocument/2006/relationships/hyperlink" Target="https://login.consultant.ru/link/?req=doc&amp;base=LAW&amp;n=535842&amp;dst=100011" TargetMode="External"/><Relationship Id="rId23" Type="http://schemas.openxmlformats.org/officeDocument/2006/relationships/hyperlink" Target="https://login.consultant.ru/link/?req=doc&amp;base=LAW&amp;n=464209&amp;dst=100016" TargetMode="External"/><Relationship Id="rId28" Type="http://schemas.openxmlformats.org/officeDocument/2006/relationships/hyperlink" Target="https://login.consultant.ru/link/?req=doc&amp;base=LAW&amp;n=464298&amp;dst=100051" TargetMode="External"/><Relationship Id="rId10" Type="http://schemas.openxmlformats.org/officeDocument/2006/relationships/hyperlink" Target="https://login.consultant.ru/link/?req=doc&amp;base=LAW&amp;n=411236&amp;dst=100018" TargetMode="External"/><Relationship Id="rId19" Type="http://schemas.openxmlformats.org/officeDocument/2006/relationships/hyperlink" Target="https://login.consultant.ru/link/?req=doc&amp;base=LAW&amp;n=535842&amp;dst=100013" TargetMode="External"/><Relationship Id="rId4" Type="http://schemas.openxmlformats.org/officeDocument/2006/relationships/hyperlink" Target="https://login.consultant.ru/link/?req=doc&amp;base=LAW&amp;n=464298&amp;dst=101443" TargetMode="External"/><Relationship Id="rId9" Type="http://schemas.openxmlformats.org/officeDocument/2006/relationships/hyperlink" Target="https://login.consultant.ru/link/?req=doc&amp;base=LAW&amp;n=349201" TargetMode="External"/><Relationship Id="rId14" Type="http://schemas.openxmlformats.org/officeDocument/2006/relationships/hyperlink" Target="https://login.consultant.ru/link/?req=doc&amp;base=LAW&amp;n=535842&amp;dst=100010" TargetMode="External"/><Relationship Id="rId22" Type="http://schemas.openxmlformats.org/officeDocument/2006/relationships/hyperlink" Target="https://login.consultant.ru/link/?req=doc&amp;base=LAW&amp;n=464209&amp;dst=100014" TargetMode="External"/><Relationship Id="rId27" Type="http://schemas.openxmlformats.org/officeDocument/2006/relationships/hyperlink" Target="https://login.consultant.ru/link/?req=doc&amp;base=LAW&amp;n=411236&amp;dst=10001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3141</Words>
  <Characters>17905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Шелест Анастасия Леонидовна</dc:creator>
  <cp:keywords/>
  <dc:description/>
  <cp:lastModifiedBy>Шелест Анастасия Леонидовна</cp:lastModifiedBy>
  <cp:revision>1</cp:revision>
  <dcterms:created xsi:type="dcterms:W3CDTF">2026-08-31T11:58:00Z</dcterms:created>
  <dcterms:modified xsi:type="dcterms:W3CDTF">2026-08-31T11:59:00Z</dcterms:modified>
</cp:coreProperties>
</file>